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Lab18_虚拟</w:t>
      </w:r>
      <w:r>
        <w:rPr>
          <w:rFonts w:eastAsia="等线" w:ascii="Arial" w:cs="Arial" w:hAnsi="Arial"/>
          <w:b w:val="true"/>
          <w:sz w:val="52"/>
        </w:rPr>
        <w:t>LTE</w:t>
      </w:r>
      <w:r>
        <w:rPr>
          <w:rFonts w:eastAsia="等线" w:ascii="Arial" w:cs="Arial" w:hAnsi="Arial"/>
          <w:b w:val="true"/>
          <w:sz w:val="52"/>
        </w:rPr>
        <w:t>蜂窝网络组网实验项目</w:t>
      </w:r>
    </w:p>
    <w:p>
      <w:pPr>
        <w:spacing w:before="120" w:after="120" w:line="288" w:lineRule="auto"/>
        <w:ind w:left="0" w:firstLine="0"/>
        <w:jc w:val="left"/>
      </w:pPr>
      <w:r>
        <w:rPr>
          <w:rFonts w:eastAsia="等线" w:ascii="Arial" w:cs="Arial" w:hAnsi="Arial"/>
          <w:color w:val="1f2329"/>
          <w:sz w:val="22"/>
        </w:rPr>
        <w:t>学生姓名：苏家铭 合作学生：无</w:t>
      </w:r>
    </w:p>
    <w:p>
      <w:pPr>
        <w:spacing w:before="120" w:after="120" w:line="288" w:lineRule="auto"/>
        <w:ind w:left="0" w:firstLine="0"/>
        <w:jc w:val="left"/>
      </w:pPr>
      <w:r>
        <w:rPr>
          <w:rFonts w:eastAsia="等线" w:ascii="Arial" w:cs="Arial" w:hAnsi="Arial"/>
          <w:color w:val="1f2329"/>
          <w:sz w:val="22"/>
        </w:rPr>
        <w:t xml:space="preserve">实验地点：济世楼330 实验时间：2023年12月6日 </w:t>
      </w:r>
    </w:p>
    <w:p>
      <w:pPr>
        <w:pStyle w:val="2"/>
        <w:spacing w:before="320" w:after="120" w:line="288" w:lineRule="auto"/>
        <w:ind w:left="0"/>
        <w:jc w:val="left"/>
        <w:outlineLvl w:val="1"/>
      </w:pPr>
      <w:bookmarkStart w:name="heading_0" w:id="0"/>
      <w:r>
        <w:rPr>
          <w:rFonts w:eastAsia="等线" w:ascii="Arial" w:cs="Arial" w:hAnsi="Arial"/>
          <w:b w:val="true"/>
          <w:color w:val="1f2329"/>
          <w:sz w:val="32"/>
        </w:rPr>
        <w:t>【实验目的】</w:t>
      </w:r>
      <w:bookmarkEnd w:id="0"/>
    </w:p>
    <w:p>
      <w:pPr>
        <w:spacing w:before="120" w:after="120" w:line="288" w:lineRule="auto"/>
        <w:ind w:left="0" w:firstLine="0"/>
        <w:jc w:val="left"/>
      </w:pPr>
      <w:r>
        <w:rPr>
          <w:rFonts w:eastAsia="等线" w:ascii="Arial" w:cs="Arial" w:hAnsi="Arial"/>
          <w:color w:val="1f2329"/>
          <w:sz w:val="22"/>
        </w:rPr>
        <w:t>本实验是 LTE-EPC 蜂窝网络信元切换实验，构建一个多信元场景，每个基站相隔足够远，以致于信元间的重叠区非常小，通过模拟移动终端的移动，根据基站的</w:t>
      </w:r>
      <w:r>
        <w:rPr>
          <w:rFonts w:eastAsia="等线" w:ascii="Arial" w:cs="Arial" w:hAnsi="Arial"/>
          <w:color w:val="1f2329"/>
          <w:sz w:val="22"/>
        </w:rPr>
        <w:t>信号强度</w:t>
      </w:r>
      <w:r>
        <w:rPr>
          <w:rFonts w:eastAsia="等线" w:ascii="Arial" w:cs="Arial" w:hAnsi="Arial"/>
          <w:color w:val="1f2329"/>
          <w:sz w:val="22"/>
        </w:rPr>
        <w:t xml:space="preserve">，自动进行信元切换，让学生了解 LTE-EPC 网络的信元的构成原理。 </w:t>
      </w:r>
    </w:p>
    <w:p>
      <w:pPr>
        <w:numPr>
          <w:numId w:val="1"/>
        </w:numPr>
        <w:spacing w:before="120" w:after="120" w:line="288" w:lineRule="auto"/>
        <w:ind w:left="0"/>
        <w:jc w:val="left"/>
      </w:pPr>
      <w:r>
        <w:rPr>
          <w:rFonts w:eastAsia="等线" w:ascii="Arial" w:cs="Arial" w:hAnsi="Arial"/>
          <w:color w:val="1f2329"/>
          <w:sz w:val="22"/>
        </w:rPr>
        <w:t xml:space="preserve">理解无线局域网的信元的构成及机制； </w:t>
      </w:r>
    </w:p>
    <w:p>
      <w:pPr>
        <w:numPr>
          <w:numId w:val="2"/>
        </w:numPr>
        <w:spacing w:before="120" w:after="120" w:line="288" w:lineRule="auto"/>
        <w:ind w:left="0"/>
        <w:jc w:val="left"/>
      </w:pPr>
      <w:r>
        <w:rPr>
          <w:rFonts w:eastAsia="等线" w:ascii="Arial" w:cs="Arial" w:hAnsi="Arial"/>
          <w:color w:val="1f2329"/>
          <w:sz w:val="22"/>
        </w:rPr>
        <w:t xml:space="preserve">理解 LTE-EPC 网络 X2 切换原理和机制； </w:t>
      </w:r>
    </w:p>
    <w:p>
      <w:pPr>
        <w:numPr>
          <w:numId w:val="3"/>
        </w:numPr>
        <w:spacing w:before="120" w:after="120" w:line="288" w:lineRule="auto"/>
        <w:ind w:left="0"/>
        <w:jc w:val="left"/>
      </w:pPr>
      <w:r>
        <w:rPr>
          <w:rFonts w:eastAsia="等线" w:ascii="Arial" w:cs="Arial" w:hAnsi="Arial"/>
          <w:color w:val="1f2329"/>
          <w:sz w:val="22"/>
        </w:rPr>
        <w:t xml:space="preserve">理解基于 X2 接口的内部切换仿真流程。 </w:t>
      </w:r>
    </w:p>
    <w:p>
      <w:pPr>
        <w:pStyle w:val="2"/>
        <w:spacing w:before="320" w:after="120" w:line="288" w:lineRule="auto"/>
        <w:ind w:left="0"/>
        <w:jc w:val="left"/>
        <w:outlineLvl w:val="1"/>
      </w:pPr>
      <w:bookmarkStart w:name="heading_1" w:id="1"/>
      <w:r>
        <w:rPr>
          <w:rFonts w:eastAsia="等线" w:ascii="Arial" w:cs="Arial" w:hAnsi="Arial"/>
          <w:b w:val="true"/>
          <w:color w:val="1f2329"/>
          <w:sz w:val="32"/>
        </w:rPr>
        <w:t xml:space="preserve">【实验原理】 </w:t>
      </w:r>
      <w:bookmarkEnd w:id="1"/>
    </w:p>
    <w:p>
      <w:pPr>
        <w:spacing w:before="120" w:after="120" w:line="288" w:lineRule="auto"/>
        <w:ind w:left="0" w:firstLine="0"/>
        <w:jc w:val="left"/>
      </w:pPr>
      <w:r>
        <w:rPr>
          <w:rFonts w:eastAsia="等线" w:ascii="Arial" w:cs="Arial" w:hAnsi="Arial"/>
          <w:color w:val="1f2329"/>
          <w:sz w:val="22"/>
        </w:rPr>
        <w:t>信元，特指无线</w:t>
      </w:r>
      <w:r>
        <w:rPr>
          <w:rFonts w:eastAsia="等线" w:ascii="Arial" w:cs="Arial" w:hAnsi="Arial"/>
          <w:color w:val="1f2329"/>
          <w:sz w:val="22"/>
        </w:rPr>
        <w:t>广域网</w:t>
      </w:r>
      <w:r>
        <w:rPr>
          <w:rFonts w:eastAsia="等线" w:ascii="Arial" w:cs="Arial" w:hAnsi="Arial"/>
          <w:color w:val="1f2329"/>
          <w:sz w:val="22"/>
        </w:rPr>
        <w:t xml:space="preserve">无线信号覆盖区，区内都包含一个信号塔作为基站，负责同进入区域内智能终端的无线信号发送和接收，理想的信元是一个正六边形。 </w:t>
      </w:r>
    </w:p>
    <w:p>
      <w:pPr>
        <w:spacing w:before="120" w:after="120" w:line="288" w:lineRule="auto"/>
        <w:ind w:left="0" w:firstLine="0"/>
        <w:jc w:val="left"/>
      </w:pPr>
      <w:r>
        <w:rPr>
          <w:rFonts w:eastAsia="等线" w:ascii="Arial" w:cs="Arial" w:hAnsi="Arial"/>
          <w:color w:val="1f2329"/>
          <w:sz w:val="22"/>
        </w:rPr>
        <w:t xml:space="preserve">智能终端通过所在信元的基站接入 </w:t>
      </w:r>
      <w:r>
        <w:rPr>
          <w:rFonts w:eastAsia="等线" w:ascii="Arial" w:cs="Arial" w:hAnsi="Arial"/>
          <w:color w:val="1f2329"/>
          <w:sz w:val="22"/>
        </w:rPr>
        <w:t>LTE</w:t>
      </w:r>
      <w:r>
        <w:rPr>
          <w:rFonts w:eastAsia="等线" w:ascii="Arial" w:cs="Arial" w:hAnsi="Arial"/>
          <w:color w:val="1f2329"/>
          <w:sz w:val="22"/>
        </w:rPr>
        <w:t xml:space="preserve"> 网络，智能终端在移动过程中，不断进出不同信元，就需要在不同的信元之间进行切换，信元切换是改变用户服务小区的连接方式的过程。 </w:t>
      </w:r>
    </w:p>
    <w:p>
      <w:pPr>
        <w:spacing w:before="120" w:after="120" w:line="288" w:lineRule="auto"/>
        <w:ind w:left="0" w:firstLine="0"/>
        <w:jc w:val="left"/>
      </w:pPr>
      <w:r>
        <w:rPr>
          <w:rFonts w:eastAsia="等线" w:ascii="Arial" w:cs="Arial" w:hAnsi="Arial"/>
          <w:color w:val="1f2329"/>
          <w:sz w:val="22"/>
        </w:rPr>
        <w:t xml:space="preserve">X2 接口是 </w:t>
      </w:r>
      <w:r>
        <w:rPr>
          <w:rFonts w:eastAsia="等线" w:ascii="Arial" w:cs="Arial" w:hAnsi="Arial"/>
          <w:color w:val="1f2329"/>
          <w:sz w:val="22"/>
        </w:rPr>
        <w:t>LTE</w:t>
      </w:r>
      <w:r>
        <w:rPr>
          <w:rFonts w:eastAsia="等线" w:ascii="Arial" w:cs="Arial" w:hAnsi="Arial"/>
          <w:color w:val="1f2329"/>
          <w:sz w:val="22"/>
        </w:rPr>
        <w:t xml:space="preserve"> 基站切换的接口标准。X2 接口主要功能是在 LTE 系统内，UE在连接状态下从一个基站切换到另一个基站的</w:t>
      </w:r>
      <w:r>
        <w:rPr>
          <w:rFonts w:eastAsia="等线" w:ascii="Arial" w:cs="Arial" w:hAnsi="Arial"/>
          <w:color w:val="1f2329"/>
          <w:sz w:val="22"/>
        </w:rPr>
        <w:t>移动性管理</w:t>
      </w:r>
      <w:r>
        <w:rPr>
          <w:rFonts w:eastAsia="等线" w:ascii="Arial" w:cs="Arial" w:hAnsi="Arial"/>
          <w:color w:val="1f2329"/>
          <w:sz w:val="22"/>
        </w:rPr>
        <w:t xml:space="preserve">，技术上，前后两个基站分别称为源基站和目标基站。X2 接口控制面还可以对各 eNodeB 之间的资源状态、负责状态进行监测，用于 eNodeB </w:t>
      </w:r>
      <w:r>
        <w:rPr>
          <w:rFonts w:eastAsia="等线" w:ascii="Arial" w:cs="Arial" w:hAnsi="Arial"/>
          <w:color w:val="1f2329"/>
          <w:sz w:val="22"/>
        </w:rPr>
        <w:t>负载均衡</w:t>
      </w:r>
      <w:r>
        <w:rPr>
          <w:rFonts w:eastAsia="等线" w:ascii="Arial" w:cs="Arial" w:hAnsi="Arial"/>
          <w:color w:val="1f2329"/>
          <w:sz w:val="22"/>
        </w:rPr>
        <w:t>、负荷控制或者准入控制的判断依据。此外还负责 X2 连接的建立、复位、eNodeB 配置更新等接口管理工作。</w:t>
      </w:r>
    </w:p>
    <w:p>
      <w:pPr>
        <w:spacing w:before="120" w:after="120" w:line="288" w:lineRule="auto"/>
        <w:ind w:left="0" w:firstLine="0"/>
        <w:jc w:val="left"/>
      </w:pPr>
      <w:r>
        <w:rPr>
          <w:rFonts w:eastAsia="等线" w:ascii="Arial" w:cs="Arial" w:hAnsi="Arial"/>
          <w:color w:val="1f2329"/>
          <w:sz w:val="22"/>
        </w:rPr>
        <w:t xml:space="preserve">X2 切换算法X2 切换算法主要有 a3-rsrp-handover-algorithm 和 a2-a4-rsrqhandover-algorithm 两种。 </w:t>
      </w:r>
    </w:p>
    <w:p>
      <w:pPr>
        <w:numPr>
          <w:numId w:val="4"/>
        </w:numPr>
        <w:spacing w:before="120" w:after="120" w:line="288" w:lineRule="auto"/>
        <w:ind w:left="0"/>
        <w:jc w:val="left"/>
      </w:pPr>
      <w:r>
        <w:rPr>
          <w:rFonts w:eastAsia="等线" w:ascii="Arial" w:cs="Arial" w:hAnsi="Arial"/>
          <w:color w:val="1f2329"/>
          <w:sz w:val="22"/>
        </w:rPr>
        <w:t xml:space="preserve">A3-rsrp-handover-algorithm </w:t>
      </w:r>
    </w:p>
    <w:p>
      <w:pPr>
        <w:spacing w:before="120" w:after="120" w:line="288" w:lineRule="auto"/>
        <w:ind w:left="0" w:firstLine="0"/>
        <w:jc w:val="left"/>
      </w:pPr>
      <w:r>
        <w:rPr>
          <w:rFonts w:eastAsia="等线" w:ascii="Arial" w:cs="Arial" w:hAnsi="Arial"/>
          <w:color w:val="1f2329"/>
          <w:sz w:val="22"/>
        </w:rPr>
        <w:t>A3 切换算法也成为最强的小区切换算法，想法是为每个 UE 提供最佳的</w:t>
      </w:r>
      <w:r>
        <w:rPr>
          <w:rFonts w:eastAsia="等线" w:ascii="Arial" w:cs="Arial" w:hAnsi="Arial"/>
          <w:color w:val="1f2329"/>
          <w:sz w:val="22"/>
        </w:rPr>
        <w:t>参考信号接收功率</w:t>
      </w:r>
      <w:r>
        <w:rPr>
          <w:rFonts w:eastAsia="等线" w:ascii="Arial" w:cs="Arial" w:hAnsi="Arial"/>
          <w:color w:val="1f2329"/>
          <w:sz w:val="22"/>
        </w:rPr>
        <w:t>（</w:t>
      </w:r>
      <w:r>
        <w:rPr>
          <w:rFonts w:eastAsia="等线" w:ascii="Arial" w:cs="Arial" w:hAnsi="Arial"/>
          <w:color w:val="1f2329"/>
          <w:sz w:val="22"/>
        </w:rPr>
        <w:t>RSRP</w:t>
      </w:r>
      <w:r>
        <w:rPr>
          <w:rFonts w:eastAsia="等线" w:ascii="Arial" w:cs="Arial" w:hAnsi="Arial"/>
          <w:color w:val="1f2329"/>
          <w:sz w:val="22"/>
        </w:rPr>
        <w:t>）。这是通过在检测到更好的小区（即具有更强的 RSRP）后执行切换来完成的。选择事件 A3（邻居小区的 RSRP 比服务小区的 RSRP 更好）来实现这一概念。UE 触发切换到测量报告中的最佳小区。使用此算法的仿真可能会导致在短时间内连续切换到先前的源 eNodeB，尤其是在启用衰落模型时。通常通过在切换中引入一定的延迟来解决该问题。该算法通过将滞后和触发时间参数包含到 UE 测量配置中来实现此目的。</w:t>
      </w:r>
    </w:p>
    <w:p>
      <w:pPr>
        <w:numPr>
          <w:numId w:val="5"/>
        </w:numPr>
        <w:spacing w:before="120" w:after="120" w:line="288" w:lineRule="auto"/>
        <w:ind w:left="0"/>
        <w:jc w:val="left"/>
      </w:pPr>
      <w:r>
        <w:rPr>
          <w:rFonts w:eastAsia="等线" w:ascii="Arial" w:cs="Arial" w:hAnsi="Arial"/>
          <w:color w:val="1f2329"/>
          <w:sz w:val="22"/>
        </w:rPr>
        <w:t xml:space="preserve">A2-A4-rsrq-handover-algorithm。 </w:t>
      </w:r>
    </w:p>
    <w:p>
      <w:pPr>
        <w:spacing w:before="120" w:after="120" w:line="288" w:lineRule="auto"/>
        <w:ind w:left="0" w:firstLine="0"/>
        <w:jc w:val="left"/>
      </w:pPr>
      <w:r>
        <w:rPr>
          <w:rFonts w:eastAsia="等线" w:ascii="Arial" w:cs="Arial" w:hAnsi="Arial"/>
          <w:color w:val="1f2329"/>
          <w:sz w:val="22"/>
        </w:rPr>
        <w:t>A2A4 切换算法利用从事件 A2 和事件 A4 获取的</w:t>
      </w:r>
      <w:r>
        <w:rPr>
          <w:rFonts w:eastAsia="等线" w:ascii="Arial" w:cs="Arial" w:hAnsi="Arial"/>
          <w:color w:val="1f2329"/>
          <w:sz w:val="22"/>
        </w:rPr>
        <w:t>参考信号</w:t>
      </w:r>
      <w:r>
        <w:rPr>
          <w:rFonts w:eastAsia="等线" w:ascii="Arial" w:cs="Arial" w:hAnsi="Arial"/>
          <w:color w:val="1f2329"/>
          <w:sz w:val="22"/>
        </w:rPr>
        <w:t xml:space="preserve">接收质量（RSRQ）测量。因此，该算法将向相应的 eNodeB RRC 实例添加 2 个测量配置。 </w:t>
      </w:r>
    </w:p>
    <w:p>
      <w:pPr>
        <w:numPr>
          <w:numId w:val="6"/>
        </w:numPr>
        <w:spacing w:before="120" w:after="120" w:line="288" w:lineRule="auto"/>
        <w:ind w:left="0"/>
        <w:jc w:val="left"/>
      </w:pPr>
      <w:r>
        <w:rPr>
          <w:rFonts w:eastAsia="等线" w:ascii="Arial" w:cs="Arial" w:hAnsi="Arial"/>
          <w:color w:val="1f2329"/>
          <w:sz w:val="22"/>
        </w:rPr>
        <w:t xml:space="preserve">No OpHandover Algorithm。 </w:t>
      </w:r>
    </w:p>
    <w:p>
      <w:pPr>
        <w:spacing w:before="120" w:after="120" w:line="288" w:lineRule="auto"/>
        <w:ind w:left="0" w:firstLine="0"/>
        <w:jc w:val="left"/>
      </w:pPr>
      <w:r>
        <w:rPr>
          <w:rFonts w:eastAsia="等线" w:ascii="Arial" w:cs="Arial" w:hAnsi="Arial"/>
          <w:color w:val="1f2329"/>
          <w:sz w:val="22"/>
        </w:rPr>
        <w:t xml:space="preserve">最简单的实现切换算法。它基本上不执行任何操作，即不调用任何“移交管理” </w:t>
      </w:r>
      <w:r>
        <w:rPr>
          <w:rFonts w:eastAsia="等线" w:ascii="Arial" w:cs="Arial" w:hAnsi="Arial"/>
          <w:color w:val="1f2329"/>
          <w:sz w:val="22"/>
        </w:rPr>
        <w:t>SAP</w:t>
      </w:r>
      <w:r>
        <w:rPr>
          <w:rFonts w:eastAsia="等线" w:ascii="Arial" w:cs="Arial" w:hAnsi="Arial"/>
          <w:color w:val="1f2329"/>
          <w:sz w:val="22"/>
        </w:rPr>
        <w:t xml:space="preserve"> 接口方法。如果用户希望在仿真中禁用自动切换触发功能，则可以选择此切换算法。</w:t>
      </w:r>
    </w:p>
    <w:p>
      <w:pPr>
        <w:pStyle w:val="2"/>
        <w:spacing w:before="320" w:after="120" w:line="288" w:lineRule="auto"/>
        <w:ind w:left="0"/>
        <w:jc w:val="left"/>
        <w:outlineLvl w:val="1"/>
      </w:pPr>
      <w:bookmarkStart w:name="heading_2" w:id="2"/>
      <w:r>
        <w:rPr>
          <w:rFonts w:eastAsia="等线" w:ascii="Arial" w:cs="Arial" w:hAnsi="Arial"/>
          <w:b w:val="true"/>
          <w:color w:val="1f2329"/>
          <w:sz w:val="32"/>
        </w:rPr>
        <w:t>【实验内容】</w:t>
      </w:r>
      <w:bookmarkEnd w:id="2"/>
    </w:p>
    <w:p>
      <w:pPr>
        <w:spacing w:before="120" w:after="120" w:line="288" w:lineRule="auto"/>
        <w:ind w:left="0" w:firstLine="0"/>
        <w:jc w:val="left"/>
      </w:pPr>
      <w:r>
        <w:rPr>
          <w:rFonts w:eastAsia="等线" w:ascii="Arial" w:cs="Arial" w:hAnsi="Arial"/>
          <w:color w:val="1f2329"/>
          <w:sz w:val="22"/>
        </w:rPr>
        <w:t>了解在移动终端 UE 移动过程中，进入不同信元之间而进行信号切换处理情况，模拟控制智能手机移动方向，进行向上、下、左、右或随机方向，引起不同的信元之间的切换，还选择不同的切换算法，充分反映信元切换状况。实验结束后会生成</w:t>
      </w:r>
      <w:r>
        <w:rPr>
          <w:rFonts w:eastAsia="等线" w:ascii="Arial" w:cs="Arial" w:hAnsi="Arial"/>
          <w:color w:val="1f2329"/>
          <w:sz w:val="22"/>
        </w:rPr>
        <w:t>日志文件</w:t>
      </w:r>
      <w:r>
        <w:rPr>
          <w:rFonts w:eastAsia="等线" w:ascii="Arial" w:cs="Arial" w:hAnsi="Arial"/>
          <w:color w:val="1f2329"/>
          <w:sz w:val="22"/>
        </w:rPr>
        <w:t>，验证相邻信元切换情况。</w:t>
      </w:r>
    </w:p>
    <w:p>
      <w:pPr>
        <w:pStyle w:val="2"/>
        <w:spacing w:before="320" w:after="120" w:line="288" w:lineRule="auto"/>
        <w:ind w:left="0"/>
        <w:jc w:val="left"/>
        <w:outlineLvl w:val="1"/>
      </w:pPr>
      <w:bookmarkStart w:name="heading_3" w:id="3"/>
      <w:r>
        <w:rPr>
          <w:rFonts w:eastAsia="等线" w:ascii="Arial" w:cs="Arial" w:hAnsi="Arial"/>
          <w:b w:val="true"/>
          <w:color w:val="1f2329"/>
          <w:sz w:val="32"/>
        </w:rPr>
        <w:t xml:space="preserve">【实验设备】 </w:t>
      </w:r>
      <w:bookmarkEnd w:id="3"/>
    </w:p>
    <w:p>
      <w:pPr>
        <w:spacing w:before="120" w:after="120" w:line="288" w:lineRule="auto"/>
        <w:ind w:left="0" w:firstLine="0"/>
        <w:jc w:val="left"/>
      </w:pPr>
      <w:r>
        <w:rPr>
          <w:rFonts w:eastAsia="等线" w:ascii="Arial" w:cs="Arial" w:hAnsi="Arial"/>
          <w:color w:val="1f2329"/>
          <w:sz w:val="22"/>
        </w:rPr>
        <w:t>实验环境主要由一台计算机组成，配有ubuntu系统。</w:t>
      </w:r>
    </w:p>
    <w:p>
      <w:pPr>
        <w:pStyle w:val="2"/>
        <w:spacing w:before="320" w:after="120" w:line="288" w:lineRule="auto"/>
        <w:ind w:left="0"/>
        <w:jc w:val="left"/>
        <w:outlineLvl w:val="1"/>
      </w:pPr>
      <w:bookmarkStart w:name="heading_4" w:id="4"/>
      <w:r>
        <w:rPr>
          <w:rFonts w:eastAsia="等线" w:ascii="Arial" w:cs="Arial" w:hAnsi="Arial"/>
          <w:b w:val="true"/>
          <w:color w:val="1f2329"/>
          <w:sz w:val="32"/>
        </w:rPr>
        <w:t xml:space="preserve">【实验步骤】 </w:t>
      </w:r>
      <w:bookmarkEnd w:id="4"/>
    </w:p>
    <w:p>
      <w:pPr>
        <w:numPr>
          <w:numId w:val="7"/>
        </w:numPr>
        <w:spacing w:before="120" w:after="120" w:line="288" w:lineRule="auto"/>
        <w:ind w:left="0"/>
        <w:jc w:val="left"/>
      </w:pPr>
      <w:r>
        <w:rPr>
          <w:rFonts w:eastAsia="等线" w:ascii="Arial" w:cs="Arial" w:hAnsi="Arial"/>
          <w:color w:val="1f2329"/>
          <w:sz w:val="22"/>
        </w:rPr>
        <w:t xml:space="preserve">运行虚拟实验子项目。 </w:t>
      </w:r>
    </w:p>
    <w:p>
      <w:pPr>
        <w:numPr>
          <w:numId w:val="8"/>
        </w:numPr>
        <w:spacing w:before="120" w:after="120" w:line="288" w:lineRule="auto"/>
        <w:ind w:left="0"/>
        <w:jc w:val="left"/>
      </w:pPr>
      <w:r>
        <w:rPr>
          <w:rFonts w:eastAsia="等线" w:ascii="Arial" w:cs="Arial" w:hAnsi="Arial"/>
          <w:color w:val="1f2329"/>
          <w:sz w:val="22"/>
        </w:rPr>
        <w:t xml:space="preserve">打开一个终端窗口。 </w:t>
      </w:r>
    </w:p>
    <w:p>
      <w:pPr>
        <w:numPr>
          <w:numId w:val="9"/>
        </w:numPr>
        <w:spacing w:before="120" w:after="120" w:line="288" w:lineRule="auto"/>
        <w:ind w:left="0"/>
        <w:jc w:val="left"/>
      </w:pPr>
      <w:r>
        <w:rPr>
          <w:rFonts w:eastAsia="等线" w:ascii="Arial" w:cs="Arial" w:hAnsi="Arial"/>
          <w:color w:val="1f2329"/>
          <w:sz w:val="22"/>
        </w:rPr>
        <w:t xml:space="preserve">切换到执行目录，/home/jary/Desktop/ns3/ns-allinone-3.30/ns-3.30/。 </w:t>
      </w:r>
    </w:p>
    <w:p>
      <w:pPr>
        <w:spacing w:before="120" w:after="120" w:line="288" w:lineRule="auto"/>
        <w:ind w:left="0" w:firstLine="420"/>
        <w:jc w:val="left"/>
      </w:pPr>
      <w:r>
        <w:rPr>
          <w:rFonts w:eastAsia="等线" w:ascii="Arial" w:cs="Arial" w:hAnsi="Arial"/>
          <w:color w:val="1f2329"/>
          <w:sz w:val="22"/>
        </w:rPr>
        <w:t>运行 lte-ex-3.cc。</w:t>
      </w:r>
      <w:r>
        <w:rPr>
          <w:rFonts w:eastAsia="等线" w:ascii="Arial" w:cs="Arial" w:hAnsi="Arial"/>
          <w:color w:val="1f2329"/>
          <w:sz w:val="22"/>
        </w:rPr>
        <w:t>sudo</w:t>
      </w:r>
      <w:r>
        <w:rPr>
          <w:rFonts w:eastAsia="等线" w:ascii="Arial" w:cs="Arial" w:hAnsi="Arial"/>
          <w:color w:val="1f2329"/>
          <w:sz w:val="22"/>
        </w:rPr>
        <w:t xml:space="preserve"> ./</w:t>
      </w:r>
      <w:r>
        <w:rPr>
          <w:rFonts w:eastAsia="等线" w:ascii="Arial" w:cs="Arial" w:hAnsi="Arial"/>
          <w:color w:val="1f2329"/>
          <w:sz w:val="22"/>
        </w:rPr>
        <w:t>waf</w:t>
      </w:r>
      <w:r>
        <w:rPr>
          <w:rFonts w:eastAsia="等线" w:ascii="Arial" w:cs="Arial" w:hAnsi="Arial"/>
          <w:color w:val="1f2329"/>
          <w:sz w:val="22"/>
        </w:rPr>
        <w:t xml:space="preserve"> --run lab-lte-handover </w:t>
      </w:r>
    </w:p>
    <w:p>
      <w:pPr>
        <w:spacing w:before="120" w:after="120" w:line="288" w:lineRule="auto"/>
        <w:ind w:left="0"/>
        <w:jc w:val="center"/>
      </w:pPr>
      <w:r>
        <w:drawing>
          <wp:inline distT="0" distR="0" distB="0" distL="0">
            <wp:extent cx="5257800" cy="30003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3000375"/>
                    </a:xfrm>
                    <a:prstGeom prst="rect">
                      <a:avLst/>
                    </a:prstGeom>
                  </pic:spPr>
                </pic:pic>
              </a:graphicData>
            </a:graphic>
          </wp:inline>
        </w:drawing>
      </w:r>
    </w:p>
    <w:p>
      <w:pPr>
        <w:spacing w:before="120" w:after="120" w:line="288" w:lineRule="auto"/>
        <w:ind w:left="0" w:firstLine="0"/>
        <w:jc w:val="left"/>
      </w:pPr>
      <w:r>
        <w:rPr>
          <w:rFonts w:eastAsia="等线" w:ascii="Arial" w:cs="Arial" w:hAnsi="Arial"/>
          <w:color w:val="1f2329"/>
          <w:sz w:val="22"/>
        </w:rPr>
        <w:t xml:space="preserve">运行后，将生成/home/yan/ns3/ns-allinone-3.28/ns-3.28/xml/lab-ltehandover.xml 跟踪文件以及通信数据 </w:t>
      </w:r>
      <w:r>
        <w:rPr>
          <w:rFonts w:eastAsia="等线" w:ascii="Arial" w:cs="Arial" w:hAnsi="Arial"/>
          <w:color w:val="1f2329"/>
          <w:sz w:val="22"/>
        </w:rPr>
        <w:t>pcap</w:t>
      </w:r>
      <w:r>
        <w:rPr>
          <w:rFonts w:eastAsia="等线" w:ascii="Arial" w:cs="Arial" w:hAnsi="Arial"/>
          <w:color w:val="1f2329"/>
          <w:sz w:val="22"/>
        </w:rPr>
        <w:t xml:space="preserve"> 文件。 </w:t>
      </w:r>
    </w:p>
    <w:p>
      <w:pPr>
        <w:numPr>
          <w:numId w:val="10"/>
        </w:numPr>
        <w:spacing w:before="120" w:after="120" w:line="288" w:lineRule="auto"/>
        <w:ind w:left="0"/>
        <w:jc w:val="left"/>
      </w:pPr>
      <w:r>
        <w:rPr>
          <w:rFonts w:eastAsia="等线" w:ascii="Arial" w:cs="Arial" w:hAnsi="Arial"/>
          <w:color w:val="1f2329"/>
          <w:sz w:val="22"/>
        </w:rPr>
        <w:t xml:space="preserve">运行 NetAnim。 </w:t>
      </w:r>
    </w:p>
    <w:p>
      <w:pPr>
        <w:numPr>
          <w:numId w:val="11"/>
        </w:numPr>
        <w:spacing w:before="120" w:after="120" w:line="288" w:lineRule="auto"/>
        <w:ind w:left="453"/>
        <w:jc w:val="left"/>
      </w:pPr>
      <w:r>
        <w:rPr>
          <w:rFonts w:eastAsia="等线" w:ascii="Arial" w:cs="Arial" w:hAnsi="Arial"/>
          <w:color w:val="1f2329"/>
          <w:sz w:val="22"/>
        </w:rPr>
        <w:t xml:space="preserve">打开一个新终端窗口。 </w:t>
      </w:r>
    </w:p>
    <w:p>
      <w:pPr>
        <w:numPr>
          <w:numId w:val="12"/>
        </w:numPr>
        <w:spacing w:before="120" w:after="120" w:line="288" w:lineRule="auto"/>
        <w:ind w:left="453"/>
        <w:jc w:val="left"/>
      </w:pPr>
      <w:r>
        <w:rPr>
          <w:rFonts w:eastAsia="等线" w:ascii="Arial" w:cs="Arial" w:hAnsi="Arial"/>
          <w:color w:val="1f2329"/>
          <w:sz w:val="22"/>
        </w:rPr>
        <w:t xml:space="preserve">切换到执行目录，/home/jary/Desktop/ns3/ns-allinone-3.30/netanim-3.108/。 </w:t>
      </w:r>
    </w:p>
    <w:p>
      <w:pPr>
        <w:numPr>
          <w:numId w:val="13"/>
        </w:numPr>
        <w:spacing w:before="120" w:after="120" w:line="288" w:lineRule="auto"/>
        <w:ind w:left="453"/>
        <w:jc w:val="left"/>
      </w:pPr>
      <w:r>
        <w:rPr>
          <w:rFonts w:eastAsia="等线" w:ascii="Arial" w:cs="Arial" w:hAnsi="Arial"/>
          <w:color w:val="1f2329"/>
          <w:sz w:val="22"/>
        </w:rPr>
        <w:t xml:space="preserve">运行 NetAnim。./NetAnim </w:t>
      </w:r>
    </w:p>
    <w:p>
      <w:pPr>
        <w:numPr>
          <w:numId w:val="14"/>
        </w:numPr>
        <w:spacing w:before="120" w:after="120" w:line="288" w:lineRule="auto"/>
        <w:ind w:left="453"/>
        <w:jc w:val="left"/>
      </w:pPr>
      <w:r>
        <w:rPr>
          <w:rFonts w:eastAsia="等线" w:ascii="Arial" w:cs="Arial" w:hAnsi="Arial"/>
          <w:color w:val="1f2329"/>
          <w:sz w:val="22"/>
        </w:rPr>
        <w:t>打开实验跟踪文件。File lte-ex-3.xml，将以动画方式呈现实验场景，如图所示。</w:t>
      </w:r>
      <w:r>
        <w:rPr>
          <w:rFonts w:eastAsia="等线" w:ascii="Arial" w:cs="Arial" w:hAnsi="Arial"/>
          <w:b w:val="true"/>
          <w:color w:val="1f2329"/>
          <w:sz w:val="22"/>
        </w:rPr>
        <w:t xml:space="preserve"> </w:t>
      </w:r>
    </w:p>
    <w:p>
      <w:pPr>
        <w:spacing w:before="120" w:after="120" w:line="288" w:lineRule="auto"/>
        <w:ind w:left="0"/>
        <w:jc w:val="center"/>
      </w:pPr>
      <w:r>
        <w:drawing>
          <wp:inline distT="0" distR="0" distB="0" distL="0">
            <wp:extent cx="5257800" cy="28956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2895600"/>
                    </a:xfrm>
                    <a:prstGeom prst="rect">
                      <a:avLst/>
                    </a:prstGeom>
                  </pic:spPr>
                </pic:pic>
              </a:graphicData>
            </a:graphic>
          </wp:inline>
        </w:drawing>
      </w:r>
    </w:p>
    <w:p>
      <w:pPr>
        <w:numPr>
          <w:numId w:val="15"/>
        </w:numPr>
        <w:spacing w:before="120" w:after="120" w:line="288" w:lineRule="auto"/>
        <w:ind w:left="0"/>
        <w:jc w:val="left"/>
      </w:pPr>
      <w:r>
        <w:rPr>
          <w:rFonts w:eastAsia="等线" w:ascii="Arial" w:cs="Arial" w:hAnsi="Arial"/>
          <w:color w:val="1f2329"/>
          <w:sz w:val="22"/>
        </w:rPr>
        <w:t>验证</w:t>
      </w:r>
      <w:r>
        <w:rPr>
          <w:rFonts w:eastAsia="等线" w:ascii="Arial" w:cs="Arial" w:hAnsi="Arial"/>
          <w:color w:val="1f2329"/>
          <w:sz w:val="22"/>
        </w:rPr>
        <w:t>日志文件</w:t>
      </w:r>
      <w:r>
        <w:rPr>
          <w:rFonts w:eastAsia="等线" w:ascii="Arial" w:cs="Arial" w:hAnsi="Arial"/>
          <w:color w:val="1f2329"/>
          <w:sz w:val="22"/>
        </w:rPr>
        <w:t>数据验证。打开生成的日志文件 log.out，分析在移动过程中移动终端和信元之间的切换，信元的区域可以使用红框所示，如图所示。在日志中，可以看到 Service 表示切换处理过程。</w:t>
      </w:r>
    </w:p>
    <w:p>
      <w:pPr>
        <w:spacing w:before="120" w:after="120" w:line="288" w:lineRule="auto"/>
        <w:ind w:left="0"/>
        <w:jc w:val="center"/>
      </w:pPr>
      <w:r>
        <w:drawing>
          <wp:inline distT="0" distR="0" distB="0" distL="0">
            <wp:extent cx="5257800" cy="29241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924175"/>
                    </a:xfrm>
                    <a:prstGeom prst="rect">
                      <a:avLst/>
                    </a:prstGeom>
                  </pic:spPr>
                </pic:pic>
              </a:graphicData>
            </a:graphic>
          </wp:inline>
        </w:drawing>
      </w:r>
    </w:p>
    <w:p>
      <w:pPr>
        <w:pStyle w:val="2"/>
        <w:spacing w:before="320" w:after="120" w:line="288" w:lineRule="auto"/>
        <w:ind w:left="0"/>
        <w:jc w:val="left"/>
        <w:outlineLvl w:val="1"/>
      </w:pPr>
      <w:bookmarkStart w:name="heading_5" w:id="5"/>
      <w:r>
        <w:rPr>
          <w:rFonts w:eastAsia="等线" w:ascii="Arial" w:cs="Arial" w:hAnsi="Arial"/>
          <w:b w:val="true"/>
          <w:color w:val="1f2329"/>
          <w:sz w:val="32"/>
        </w:rPr>
        <w:t xml:space="preserve">【分析讨论】 </w:t>
      </w:r>
      <w:bookmarkEnd w:id="5"/>
    </w:p>
    <w:p>
      <w:pPr>
        <w:spacing w:before="120" w:after="120" w:line="288" w:lineRule="auto"/>
        <w:ind w:left="0" w:firstLine="0"/>
        <w:jc w:val="left"/>
      </w:pPr>
      <w:r>
        <w:rPr>
          <w:rFonts w:eastAsia="等线" w:ascii="Arial" w:cs="Arial" w:hAnsi="Arial"/>
          <w:sz w:val="22"/>
        </w:rPr>
        <w:t>通过这次实验，我在LTE-EPC网络的多个关键方面，包括信元构成、切换原理与机制，以及内部仿真流程等方面都积累了深刻的理解，为我在通信领域的进一步学习和应用打下了坚实的基础。</w:t>
      </w:r>
    </w:p>
    <w:p>
      <w:pPr>
        <w:spacing w:before="120" w:after="120" w:line="288" w:lineRule="auto"/>
        <w:ind w:left="0"/>
        <w:jc w:val="left"/>
      </w:pPr>
      <w:r>
        <w:rPr>
          <w:rFonts w:eastAsia="等线" w:ascii="Arial" w:cs="Arial" w:hAnsi="Arial"/>
          <w:sz w:val="22"/>
        </w:rPr>
        <w:t>在LTE-EPC网络中，信元作为通信的基本单元，构成了整个网络的基础。通过对信元的深入学习，我更清晰地了解了LTE-EPC网络中数据的传输和通信过程，从而对整个网络的运作机制有了更深入的认识。信元的理解不仅是理论上的基础，同时也对实际网络设计和优化提供了重要的指导。</w:t>
      </w:r>
    </w:p>
    <w:p>
      <w:pPr>
        <w:spacing w:before="120" w:after="120" w:line="288" w:lineRule="auto"/>
        <w:ind w:left="0"/>
        <w:jc w:val="left"/>
      </w:pPr>
      <w:r>
        <w:rPr>
          <w:rFonts w:eastAsia="等线" w:ascii="Arial" w:cs="Arial" w:hAnsi="Arial"/>
          <w:sz w:val="22"/>
        </w:rPr>
        <w:t>切换作为LTE-EPC网络中的重要机制，对设备之间的平稳切换至关重要。我通过学习切换原理与机制，了解了设备在LTE-EPC网络中如何智能地在不同基站之间进行切换，以确保通信的连续性和稳定性。这对于用户在移动过程中的无缝体验至关重要，也使我更好地理解了无线通信网络的实际运行。</w:t>
      </w:r>
    </w:p>
    <w:p>
      <w:pPr>
        <w:spacing w:before="120" w:after="120" w:line="288" w:lineRule="auto"/>
        <w:ind w:left="0"/>
        <w:jc w:val="left"/>
      </w:pPr>
      <w:r>
        <w:rPr>
          <w:rFonts w:eastAsia="等线" w:ascii="Arial" w:cs="Arial" w:hAnsi="Arial"/>
          <w:sz w:val="22"/>
        </w:rPr>
        <w:t>此外，深入研究LTE-EPC网络内部的仿真流程，我对网络内部各个组件之间的协同工作和数据在网络中的传输过程有了更深层次的了解。这种实践性的学习使我在将理论知识应用于实际情境时更加得心应手，为未来的实际工作提供了更加实用的知识基础。</w:t>
      </w:r>
    </w:p>
    <w:p>
      <w:pPr>
        <w:spacing w:before="120" w:after="120" w:line="288" w:lineRule="auto"/>
        <w:ind w:left="0" w:firstLine="0"/>
        <w:jc w:val="left"/>
      </w:pPr>
      <w:r>
        <w:rPr>
          <w:rFonts w:eastAsia="等线" w:ascii="Arial" w:cs="Arial" w:hAnsi="Arial"/>
          <w:sz w:val="22"/>
        </w:rPr>
        <w:t>这次LTE-EPC网络实验后，我不仅提升了对通信领域关键概念的理解，还培养了实际操作和问题解决的能力。这样的学习经历将对我未来在通信行业的发展产生积极的影响。</w:t>
      </w:r>
    </w:p>
    <w:p>
      <w:pPr>
        <w:spacing w:before="120" w:after="120" w:line="288" w:lineRule="auto"/>
        <w:ind w:left="0"/>
        <w:jc w:val="left"/>
      </w:pPr>
    </w:p>
    <w:sectPr>
      <w:footerReference w:type="default" r:id="rId3"/>
      <w:headerReference w:type="default" r:id="rId8"/>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105523">
    <w:lvl>
      <w:start w:val="1"/>
      <w:numFmt w:val="decimal"/>
      <w:suff w:val="tab"/>
      <w:lvlText w:val="%1."/>
      <w:rPr>
        <w:color w:val="3370ff"/>
      </w:rPr>
    </w:lvl>
  </w:abstractNum>
  <w:abstractNum w:abstractNumId="105524">
    <w:lvl>
      <w:start w:val="2"/>
      <w:numFmt w:val="decimal"/>
      <w:suff w:val="tab"/>
      <w:lvlText w:val="%1."/>
      <w:rPr>
        <w:color w:val="3370ff"/>
      </w:rPr>
    </w:lvl>
  </w:abstractNum>
  <w:abstractNum w:abstractNumId="105525">
    <w:lvl>
      <w:start w:val="3"/>
      <w:numFmt w:val="decimal"/>
      <w:suff w:val="tab"/>
      <w:lvlText w:val="%1."/>
      <w:rPr>
        <w:color w:val="3370ff"/>
      </w:rPr>
    </w:lvl>
  </w:abstractNum>
  <w:abstractNum w:abstractNumId="105526">
    <w:lvl>
      <w:start w:val="1"/>
      <w:numFmt w:val="decimal"/>
      <w:suff w:val="tab"/>
      <w:lvlText w:val="%1."/>
      <w:rPr>
        <w:color w:val="3370ff"/>
      </w:rPr>
    </w:lvl>
  </w:abstractNum>
  <w:abstractNum w:abstractNumId="105527">
    <w:lvl>
      <w:start w:val="2"/>
      <w:numFmt w:val="decimal"/>
      <w:suff w:val="tab"/>
      <w:lvlText w:val="%1."/>
      <w:rPr>
        <w:color w:val="3370ff"/>
      </w:rPr>
    </w:lvl>
  </w:abstractNum>
  <w:abstractNum w:abstractNumId="105528">
    <w:lvl>
      <w:start w:val="3"/>
      <w:numFmt w:val="decimal"/>
      <w:suff w:val="tab"/>
      <w:lvlText w:val="%1."/>
      <w:rPr>
        <w:color w:val="3370ff"/>
      </w:rPr>
    </w:lvl>
  </w:abstractNum>
  <w:abstractNum w:abstractNumId="105529">
    <w:lvl>
      <w:start w:val="1"/>
      <w:numFmt w:val="decimal"/>
      <w:suff w:val="tab"/>
      <w:lvlText w:val="%1."/>
      <w:rPr>
        <w:color w:val="3370ff"/>
      </w:rPr>
    </w:lvl>
  </w:abstractNum>
  <w:abstractNum w:abstractNumId="105530">
    <w:lvl>
      <w:start w:val="2"/>
      <w:numFmt w:val="decimal"/>
      <w:suff w:val="tab"/>
      <w:lvlText w:val="%1."/>
      <w:rPr>
        <w:color w:val="3370ff"/>
      </w:rPr>
    </w:lvl>
  </w:abstractNum>
  <w:abstractNum w:abstractNumId="105531">
    <w:lvl>
      <w:start w:val="3"/>
      <w:numFmt w:val="decimal"/>
      <w:suff w:val="tab"/>
      <w:lvlText w:val="%1."/>
      <w:rPr>
        <w:color w:val="3370ff"/>
      </w:rPr>
    </w:lvl>
  </w:abstractNum>
  <w:abstractNum w:abstractNumId="105532">
    <w:lvl>
      <w:start w:val="2"/>
      <w:numFmt w:val="decimal"/>
      <w:suff w:val="tab"/>
      <w:lvlText w:val="%1."/>
      <w:rPr>
        <w:color w:val="3370ff"/>
      </w:rPr>
    </w:lvl>
  </w:abstractNum>
  <w:abstractNum w:abstractNumId="105533">
    <w:lvl>
      <w:start w:val="1"/>
      <w:numFmt w:val="lowerLetter"/>
      <w:suff w:val="tab"/>
      <w:lvlText w:val="%1."/>
      <w:rPr>
        <w:color w:val="3370ff"/>
      </w:rPr>
    </w:lvl>
  </w:abstractNum>
  <w:abstractNum w:abstractNumId="105534">
    <w:lvl>
      <w:start w:val="2"/>
      <w:numFmt w:val="lowerLetter"/>
      <w:suff w:val="tab"/>
      <w:lvlText w:val="%1."/>
      <w:rPr>
        <w:color w:val="3370ff"/>
      </w:rPr>
    </w:lvl>
  </w:abstractNum>
  <w:abstractNum w:abstractNumId="105535">
    <w:lvl>
      <w:start w:val="3"/>
      <w:numFmt w:val="lowerLetter"/>
      <w:suff w:val="tab"/>
      <w:lvlText w:val="%1."/>
      <w:rPr>
        <w:color w:val="3370ff"/>
      </w:rPr>
    </w:lvl>
  </w:abstractNum>
  <w:abstractNum w:abstractNumId="105536">
    <w:lvl>
      <w:start w:val="4"/>
      <w:numFmt w:val="lowerLetter"/>
      <w:suff w:val="tab"/>
      <w:lvlText w:val="%1."/>
      <w:rPr>
        <w:color w:val="3370ff"/>
      </w:rPr>
    </w:lvl>
  </w:abstractNum>
  <w:abstractNum w:abstractNumId="105537">
    <w:lvl>
      <w:start w:val="3"/>
      <w:numFmt w:val="decimal"/>
      <w:suff w:val="tab"/>
      <w:lvlText w:val="%1."/>
      <w:rPr>
        <w:color w:val="3370ff"/>
      </w:rPr>
    </w:lvl>
  </w:abstractNum>
  <w:num w:numId="1">
    <w:abstractNumId w:val="105523"/>
  </w:num>
  <w:num w:numId="2">
    <w:abstractNumId w:val="105524"/>
  </w:num>
  <w:num w:numId="3">
    <w:abstractNumId w:val="105525"/>
  </w:num>
  <w:num w:numId="4">
    <w:abstractNumId w:val="105526"/>
  </w:num>
  <w:num w:numId="5">
    <w:abstractNumId w:val="105527"/>
  </w:num>
  <w:num w:numId="6">
    <w:abstractNumId w:val="105528"/>
  </w:num>
  <w:num w:numId="7">
    <w:abstractNumId w:val="105529"/>
  </w:num>
  <w:num w:numId="8">
    <w:abstractNumId w:val="105530"/>
  </w:num>
  <w:num w:numId="9">
    <w:abstractNumId w:val="105531"/>
  </w:num>
  <w:num w:numId="10">
    <w:abstractNumId w:val="105532"/>
  </w:num>
  <w:num w:numId="11">
    <w:abstractNumId w:val="105533"/>
  </w:num>
  <w:num w:numId="12">
    <w:abstractNumId w:val="105534"/>
  </w:num>
  <w:num w:numId="13">
    <w:abstractNumId w:val="105535"/>
  </w:num>
  <w:num w:numId="14">
    <w:abstractNumId w:val="105536"/>
  </w:num>
  <w:num w:numId="15">
    <w:abstractNumId w:val="10553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2" Target="styles.xml" Type="http://schemas.openxmlformats.org/officeDocument/2006/relationships/styles"/><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header1.xml" Type="http://schemas.openxmlformats.org/officeDocument/2006/relationships/header"/></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2023-12-29T16:39:41Z</dcterms:created>
  <dc:creator>Apache POI</dc:creator>
</cp:coreProperties>
</file>